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right"/>
        <w:rPr>
          <w:rFonts w:ascii="Arial" w:cs="Arial" w:eastAsia="Arial" w:hAnsi="Arial"/>
          <w:sz w:val="20"/>
          <w:szCs w:val="20"/>
        </w:rPr>
      </w:pPr>
      <w:r w:rsidDel="00000000" w:rsidR="00000000" w:rsidRPr="00000000">
        <w:rPr>
          <w:rFonts w:ascii="Arial" w:cs="Arial" w:eastAsia="Arial" w:hAnsi="Arial"/>
          <w:b w:val="1"/>
          <w:sz w:val="20"/>
          <w:szCs w:val="20"/>
          <w:rtl w:val="0"/>
        </w:rPr>
        <w:t xml:space="preserve">Editorial Contact: </w:t>
      </w:r>
      <w:r w:rsidDel="00000000" w:rsidR="00000000" w:rsidRPr="00000000">
        <w:rPr>
          <w:rFonts w:ascii="Arial" w:cs="Arial" w:eastAsia="Arial" w:hAnsi="Arial"/>
          <w:sz w:val="20"/>
          <w:szCs w:val="20"/>
          <w:rtl w:val="0"/>
        </w:rPr>
        <w:t xml:space="preserve">Macy McElmury</w:t>
      </w:r>
    </w:p>
    <w:p w:rsidR="00000000" w:rsidDel="00000000" w:rsidP="00000000" w:rsidRDefault="00000000" w:rsidRPr="00000000" w14:paraId="00000002">
      <w:pPr>
        <w:jc w:val="right"/>
        <w:rPr>
          <w:rFonts w:ascii="Arial" w:cs="Arial" w:eastAsia="Arial" w:hAnsi="Arial"/>
          <w:sz w:val="20"/>
          <w:szCs w:val="20"/>
        </w:rPr>
      </w:pPr>
      <w:r w:rsidDel="00000000" w:rsidR="00000000" w:rsidRPr="00000000">
        <w:rPr>
          <w:rFonts w:ascii="Arial" w:cs="Arial" w:eastAsia="Arial" w:hAnsi="Arial"/>
          <w:b w:val="1"/>
          <w:sz w:val="20"/>
          <w:szCs w:val="20"/>
          <w:rtl w:val="0"/>
        </w:rPr>
        <w:t xml:space="preserve">Email: </w:t>
      </w:r>
      <w:hyperlink r:id="rId7">
        <w:r w:rsidDel="00000000" w:rsidR="00000000" w:rsidRPr="00000000">
          <w:rPr>
            <w:rFonts w:ascii="Arial" w:cs="Arial" w:eastAsia="Arial" w:hAnsi="Arial"/>
            <w:color w:val="1155cc"/>
            <w:sz w:val="20"/>
            <w:szCs w:val="20"/>
            <w:u w:val="single"/>
            <w:rtl w:val="0"/>
          </w:rPr>
          <w:t xml:space="preserve">macym@anthologic.com</w:t>
        </w:r>
      </w:hyperlink>
      <w:r w:rsidDel="00000000" w:rsidR="00000000" w:rsidRPr="00000000">
        <w:rPr>
          <w:rtl w:val="0"/>
        </w:rPr>
      </w:r>
    </w:p>
    <w:p w:rsidR="00000000" w:rsidDel="00000000" w:rsidP="00000000" w:rsidRDefault="00000000" w:rsidRPr="00000000" w14:paraId="00000003">
      <w:pPr>
        <w:jc w:val="right"/>
        <w:rPr>
          <w:rFonts w:ascii="Arial" w:cs="Arial" w:eastAsia="Arial" w:hAnsi="Arial"/>
          <w:sz w:val="20"/>
          <w:szCs w:val="20"/>
        </w:rPr>
      </w:pPr>
      <w:r w:rsidDel="00000000" w:rsidR="00000000" w:rsidRPr="00000000">
        <w:rPr>
          <w:rFonts w:ascii="Arial" w:cs="Arial" w:eastAsia="Arial" w:hAnsi="Arial"/>
          <w:b w:val="1"/>
          <w:sz w:val="20"/>
          <w:szCs w:val="20"/>
          <w:rtl w:val="0"/>
        </w:rPr>
        <w:t xml:space="preserve">Phone: </w:t>
      </w:r>
      <w:r w:rsidDel="00000000" w:rsidR="00000000" w:rsidRPr="00000000">
        <w:rPr>
          <w:rFonts w:ascii="Arial" w:cs="Arial" w:eastAsia="Arial" w:hAnsi="Arial"/>
          <w:sz w:val="20"/>
          <w:szCs w:val="20"/>
          <w:rtl w:val="0"/>
        </w:rPr>
        <w:t xml:space="preserve">515.224.7417</w:t>
      </w:r>
    </w:p>
    <w:p w:rsidR="00000000" w:rsidDel="00000000" w:rsidP="00000000" w:rsidRDefault="00000000" w:rsidRPr="00000000" w14:paraId="00000004">
      <w:pPr>
        <w:ind w:left="-90" w:firstLine="0"/>
        <w:jc w:val="center"/>
        <w:rPr>
          <w:rFonts w:ascii="Arial" w:cs="Arial" w:eastAsia="Arial" w:hAnsi="Arial"/>
          <w:sz w:val="20"/>
          <w:szCs w:val="20"/>
        </w:rPr>
      </w:pPr>
      <w:r w:rsidDel="00000000" w:rsidR="00000000" w:rsidRPr="00000000">
        <w:rPr>
          <w:rFonts w:ascii="Arial" w:cs="Arial" w:eastAsia="Arial" w:hAnsi="Arial"/>
          <w:sz w:val="20"/>
          <w:szCs w:val="20"/>
          <w:rtl w:val="0"/>
        </w:rPr>
        <w:tab/>
        <w:tab/>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0"/>
          <w:szCs w:val="20"/>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Stellar </w:t>
      </w:r>
      <w:r w:rsidDel="00000000" w:rsidR="00000000" w:rsidRPr="00000000">
        <w:rPr>
          <w:rFonts w:ascii="Arial" w:cs="Arial" w:eastAsia="Arial" w:hAnsi="Arial"/>
          <w:b w:val="1"/>
          <w:sz w:val="20"/>
          <w:szCs w:val="20"/>
          <w:rtl w:val="0"/>
        </w:rPr>
        <w:t xml:space="preserve">NXT18 Hooklift</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NXT18 Hooklift offers unmatched performance and durability for a wide range of applications. With its innovative design and advanced features, the NXT18 delivers exceptional value and versatility to rental businesses requiring reliable solutions, serving as an adaptable tool for various tasks. Utilizing a flatbed body, the NXT18 efficiently delivers equipment as well as containers to haul materials as needed. Enhanced with</w:t>
      </w:r>
      <w:r w:rsidDel="00000000" w:rsidR="00000000" w:rsidRPr="00000000">
        <w:rPr>
          <w:rFonts w:ascii="Arial" w:cs="Arial" w:eastAsia="Arial" w:hAnsi="Arial"/>
          <w:sz w:val="20"/>
          <w:szCs w:val="20"/>
          <w:rtl w:val="0"/>
        </w:rPr>
        <w:t xml:space="preserve"> radio remote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controls, the NXT18 significantly boosts productivity by enabling precise handling.</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767676"/>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NXT18 Hooklift offers a best-in-class 7.5" lost load height and a formidable 18,000-lb lifting capacity. Engineered to accommodate 8' – 14' bodies for 84" – 120" CA chassis, this hooklift delivers unmatched versatility and performance. Its bolt-on body lock system ensures maximum compatibility and flexibility, offering universal adjustment for both inside and outside locks. Whether tackling demanding jobsites or seamlessly transitioning between various applications, the NXT18 Hooklift provides incredible efficiency and reliability for rental businesses.</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B">
      <w:pPr>
        <w:rPr>
          <w:rFonts w:ascii="Arial" w:cs="Arial" w:eastAsia="Arial" w:hAnsi="Arial"/>
          <w:sz w:val="20"/>
          <w:szCs w:val="20"/>
        </w:rPr>
      </w:pPr>
      <w:r w:rsidDel="00000000" w:rsidR="00000000" w:rsidRPr="00000000">
        <w:rPr>
          <w:rFonts w:ascii="Arial" w:cs="Arial" w:eastAsia="Arial" w:hAnsi="Arial"/>
          <w:sz w:val="20"/>
          <w:szCs w:val="20"/>
          <w:rtl w:val="0"/>
        </w:rPr>
        <w:t xml:space="preserve">For more information visit </w:t>
      </w:r>
      <w:hyperlink r:id="rId8">
        <w:r w:rsidDel="00000000" w:rsidR="00000000" w:rsidRPr="00000000">
          <w:rPr>
            <w:rFonts w:ascii="Arial" w:cs="Arial" w:eastAsia="Arial" w:hAnsi="Arial"/>
            <w:color w:val="1155cc"/>
            <w:sz w:val="20"/>
            <w:szCs w:val="20"/>
            <w:u w:val="single"/>
            <w:rtl w:val="0"/>
          </w:rPr>
          <w:t xml:space="preserve">stellarindustries.com</w:t>
        </w:r>
      </w:hyperlink>
      <w:r w:rsidDel="00000000" w:rsidR="00000000" w:rsidRPr="00000000">
        <w:rPr>
          <w:rFonts w:ascii="Arial" w:cs="Arial" w:eastAsia="Arial" w:hAnsi="Arial"/>
          <w:color w:val="0000ff"/>
          <w:sz w:val="20"/>
          <w:szCs w:val="20"/>
          <w:u w:val="single"/>
          <w:rtl w:val="0"/>
        </w:rPr>
        <w:t xml:space="preserve">.</w:t>
      </w: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0C">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D">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0E">
      <w:pPr>
        <w:spacing w:line="276" w:lineRule="auto"/>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F">
      <w:pPr>
        <w:rPr>
          <w:rFonts w:ascii="Arial" w:cs="Arial" w:eastAsia="Arial" w:hAnsi="Arial"/>
          <w:sz w:val="20"/>
          <w:szCs w:val="20"/>
        </w:rPr>
      </w:pPr>
      <w:r w:rsidDel="00000000" w:rsidR="00000000" w:rsidRPr="00000000">
        <w:rPr>
          <w:rFonts w:ascii="Arial" w:cs="Arial" w:eastAsia="Arial" w:hAnsi="Arial"/>
          <w:i w:val="1"/>
          <w:color w:val="222222"/>
          <w:sz w:val="20"/>
          <w:szCs w:val="20"/>
          <w:highlight w:val="white"/>
          <w:rtl w:val="0"/>
        </w:rPr>
        <w:t xml:space="preserve">Stellar was founded in 1990 in Garner, Iowa, and has since expanded operations to multiple U.S. locations. Stellar is a 100% employee-owned and -operated manufacturer of high-quality work trucks and trailers, in addition to service truck and van accessories. Through the innovative, growing product line and an expanding distribution network, the company has gained an international presence and become the No. 1 productivity choice in many markets. </w:t>
      </w:r>
      <w:r w:rsidDel="00000000" w:rsidR="00000000" w:rsidRPr="00000000">
        <w:rPr>
          <w:rtl w:val="0"/>
        </w:rPr>
      </w:r>
    </w:p>
    <w:p w:rsidR="00000000" w:rsidDel="00000000" w:rsidP="00000000" w:rsidRDefault="00000000" w:rsidRPr="00000000" w14:paraId="00000010">
      <w:pPr>
        <w:rPr>
          <w:rFonts w:ascii="Arial" w:cs="Arial" w:eastAsia="Arial" w:hAnsi="Arial"/>
          <w:sz w:val="20"/>
          <w:szCs w:val="20"/>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color w:val="000000"/>
      </w:rPr>
      <w:drawing>
        <wp:inline distB="0" distT="0" distL="0" distR="0">
          <wp:extent cx="8254328" cy="741436"/>
          <wp:effectExtent b="0" l="0" r="0" t="0"/>
          <wp:docPr id="12" name="image1.png"/>
          <a:graphic>
            <a:graphicData uri="http://schemas.openxmlformats.org/drawingml/2006/picture">
              <pic:pic>
                <pic:nvPicPr>
                  <pic:cNvPr id="0" name="image1.png"/>
                  <pic:cNvPicPr preferRelativeResize="0"/>
                </pic:nvPicPr>
                <pic:blipFill>
                  <a:blip r:embed="rId1"/>
                  <a:srcRect b="-15979" l="3666" r="0" t="1"/>
                  <a:stretch>
                    <a:fillRect/>
                  </a:stretch>
                </pic:blipFill>
                <pic:spPr>
                  <a:xfrm>
                    <a:off x="0" y="0"/>
                    <a:ext cx="8254328" cy="741436"/>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1">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tbl>
    <w:tblPr>
      <w:tblStyle w:val="Table1"/>
      <w:tblW w:w="9350.0" w:type="dxa"/>
      <w:jc w:val="left"/>
      <w:tblBorders>
        <w:top w:color="000000" w:space="0" w:sz="0" w:val="nil"/>
        <w:left w:color="000000" w:space="0" w:sz="0" w:val="nil"/>
        <w:bottom w:color="000000" w:space="0" w:sz="0" w:val="nil"/>
        <w:right w:color="000000" w:space="0" w:sz="0" w:val="nil"/>
        <w:insideH w:color="000000" w:space="0" w:sz="0" w:val="nil"/>
        <w:insideV w:color="4d4d4c" w:space="0" w:sz="8" w:val="single"/>
      </w:tblBorders>
      <w:tblLayout w:type="fixed"/>
      <w:tblLook w:val="0400"/>
    </w:tblPr>
    <w:tblGrid>
      <w:gridCol w:w="3780"/>
      <w:gridCol w:w="5570"/>
      <w:tblGridChange w:id="0">
        <w:tblGrid>
          <w:gridCol w:w="3780"/>
          <w:gridCol w:w="5570"/>
        </w:tblGrid>
      </w:tblGridChange>
    </w:tblGrid>
    <w:tr>
      <w:trPr>
        <w:cantSplit w:val="0"/>
        <w:trHeight w:val="180" w:hRule="atLeast"/>
        <w:tblHeader w:val="0"/>
      </w:trPr>
      <w:tc>
        <w:tcPr/>
        <w:p w:rsidR="00000000" w:rsidDel="00000000" w:rsidP="00000000" w:rsidRDefault="00000000" w:rsidRPr="00000000" w14:paraId="00000013">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drawing>
              <wp:inline distB="114300" distT="114300" distL="114300" distR="114300">
                <wp:extent cx="2266950" cy="914400"/>
                <wp:effectExtent b="0" l="0" r="0" t="0"/>
                <wp:docPr id="1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266950" cy="9144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14">
          <w:pPr>
            <w:pBdr>
              <w:top w:space="0" w:sz="0" w:val="nil"/>
              <w:left w:space="0" w:sz="0" w:val="nil"/>
              <w:bottom w:space="0" w:sz="0" w:val="nil"/>
              <w:right w:space="0" w:sz="0" w:val="nil"/>
              <w:between w:space="0" w:sz="0" w:val="nil"/>
            </w:pBdr>
            <w:tabs>
              <w:tab w:val="center" w:leader="none" w:pos="4680"/>
              <w:tab w:val="right" w:leader="none" w:pos="9360"/>
            </w:tabs>
            <w:spacing w:line="276" w:lineRule="auto"/>
            <w:rPr>
              <w:rFonts w:ascii="Arial" w:cs="Arial" w:eastAsia="Arial" w:hAnsi="Arial"/>
              <w:color w:val="4d4d4c"/>
              <w:sz w:val="18"/>
              <w:szCs w:val="18"/>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tabs>
              <w:tab w:val="center" w:leader="none" w:pos="4680"/>
              <w:tab w:val="right" w:leader="none" w:pos="9360"/>
            </w:tabs>
            <w:spacing w:line="276" w:lineRule="auto"/>
            <w:rPr>
              <w:rFonts w:ascii="Arial" w:cs="Arial" w:eastAsia="Arial" w:hAnsi="Arial"/>
              <w:color w:val="4d4d4c"/>
              <w:sz w:val="20"/>
              <w:szCs w:val="20"/>
            </w:rPr>
          </w:pPr>
          <w:r w:rsidDel="00000000" w:rsidR="00000000" w:rsidRPr="00000000">
            <w:rPr>
              <w:rFonts w:ascii="Arial" w:cs="Arial" w:eastAsia="Arial" w:hAnsi="Arial"/>
              <w:color w:val="4d4d4c"/>
              <w:sz w:val="20"/>
              <w:szCs w:val="20"/>
              <w:rtl w:val="0"/>
            </w:rPr>
            <w:t xml:space="preserve">         </w:t>
          </w:r>
          <w:hyperlink r:id="rId2">
            <w:r w:rsidDel="00000000" w:rsidR="00000000" w:rsidRPr="00000000">
              <w:rPr>
                <w:rFonts w:ascii="Arial" w:cs="Arial" w:eastAsia="Arial" w:hAnsi="Arial"/>
                <w:color w:val="1155cc"/>
                <w:sz w:val="20"/>
                <w:szCs w:val="20"/>
                <w:u w:val="single"/>
                <w:rtl w:val="0"/>
              </w:rPr>
              <w:t xml:space="preserve">stellarindustries.com</w:t>
            </w:r>
          </w:hyperlink>
          <w:r w:rsidDel="00000000" w:rsidR="00000000" w:rsidRPr="00000000">
            <w:rPr>
              <w:rFonts w:ascii="Arial" w:cs="Arial" w:eastAsia="Arial" w:hAnsi="Arial"/>
              <w:color w:val="4d4d4c"/>
              <w:sz w:val="20"/>
              <w:szCs w:val="20"/>
              <w:rtl w:val="0"/>
            </w:rPr>
            <w:t xml:space="preserve"> | 800.321.3741</w:t>
          </w:r>
        </w:p>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center" w:leader="none" w:pos="4680"/>
              <w:tab w:val="right" w:leader="none" w:pos="9360"/>
            </w:tabs>
            <w:spacing w:line="276" w:lineRule="auto"/>
            <w:rPr>
              <w:color w:val="000000"/>
            </w:rPr>
          </w:pPr>
          <w:r w:rsidDel="00000000" w:rsidR="00000000" w:rsidRPr="00000000">
            <w:rPr>
              <w:rFonts w:ascii="Arial" w:cs="Arial" w:eastAsia="Arial" w:hAnsi="Arial"/>
              <w:color w:val="4d4d4c"/>
              <w:sz w:val="20"/>
              <w:szCs w:val="20"/>
              <w:rtl w:val="0"/>
            </w:rPr>
            <w:t xml:space="preserve">         190 State St, Garner, IA 50438</w:t>
          </w:r>
          <w:r w:rsidDel="00000000" w:rsidR="00000000" w:rsidRPr="00000000">
            <w:rPr>
              <w:rtl w:val="0"/>
            </w:rPr>
          </w:r>
        </w:p>
      </w:tc>
    </w:tr>
  </w:tbl>
  <w:p w:rsidR="00000000" w:rsidDel="00000000" w:rsidP="00000000" w:rsidRDefault="00000000" w:rsidRPr="00000000" w14:paraId="00000017">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center" w:leader="none" w:pos="4680"/>
        <w:tab w:val="right" w:leader="none" w:pos="9360"/>
      </w:tabs>
      <w:rPr>
        <w:rFonts w:ascii="Arial" w:cs="Arial" w:eastAsia="Arial" w:hAnsi="Arial"/>
        <w:b w:val="1"/>
        <w:sz w:val="20"/>
        <w:szCs w:val="2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link w:val="Heading1Char"/>
    <w:uiPriority w:val="9"/>
    <w:qFormat w:val="1"/>
    <w:rsid w:val="000714C2"/>
    <w:pPr>
      <w:keepNext w:val="1"/>
      <w:keepLines w:val="1"/>
      <w:spacing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link w:val="HeaderChar"/>
    <w:uiPriority w:val="99"/>
    <w:unhideWhenUsed w:val="1"/>
    <w:rsid w:val="000714C2"/>
    <w:pPr>
      <w:tabs>
        <w:tab w:val="center" w:pos="4680"/>
        <w:tab w:val="right" w:pos="9360"/>
      </w:tabs>
    </w:pPr>
  </w:style>
  <w:style w:type="character" w:styleId="HeaderChar" w:customStyle="1">
    <w:name w:val="Header Char"/>
    <w:basedOn w:val="DefaultParagraphFont"/>
    <w:link w:val="Header"/>
    <w:uiPriority w:val="99"/>
    <w:rsid w:val="000714C2"/>
  </w:style>
  <w:style w:type="paragraph" w:styleId="Footer">
    <w:name w:val="footer"/>
    <w:basedOn w:val="Normal"/>
    <w:link w:val="FooterChar"/>
    <w:uiPriority w:val="99"/>
    <w:unhideWhenUsed w:val="1"/>
    <w:rsid w:val="000714C2"/>
    <w:pPr>
      <w:tabs>
        <w:tab w:val="center" w:pos="4680"/>
        <w:tab w:val="right" w:pos="9360"/>
      </w:tabs>
    </w:pPr>
  </w:style>
  <w:style w:type="character" w:styleId="FooterChar" w:customStyle="1">
    <w:name w:val="Footer Char"/>
    <w:basedOn w:val="DefaultParagraphFont"/>
    <w:link w:val="Footer"/>
    <w:uiPriority w:val="99"/>
    <w:rsid w:val="000714C2"/>
  </w:style>
  <w:style w:type="table" w:styleId="TableGrid">
    <w:name w:val="Table Grid"/>
    <w:basedOn w:val="TableNormal"/>
    <w:uiPriority w:val="39"/>
    <w:rsid w:val="000714C2"/>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eading1Char" w:customStyle="1">
    <w:name w:val="Heading 1 Char"/>
    <w:basedOn w:val="DefaultParagraphFont"/>
    <w:link w:val="Heading1"/>
    <w:uiPriority w:val="9"/>
    <w:rsid w:val="000714C2"/>
    <w:rPr>
      <w:rFonts w:asciiTheme="majorHAnsi" w:cstheme="majorBidi" w:eastAsiaTheme="majorEastAsia" w:hAnsiTheme="majorHAnsi"/>
      <w:color w:val="2f5496" w:themeColor="accent1" w:themeShade="0000BF"/>
      <w:sz w:val="32"/>
      <w:szCs w:val="3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Pr>
  </w:style>
  <w:style w:type="table" w:styleId="a0" w:customStyle="1">
    <w:basedOn w:val="TableNormal"/>
    <w:tblPr>
      <w:tblStyleRowBandSize w:val="1"/>
      <w:tblStyleColBandSize w:val="1"/>
    </w:tblPr>
  </w:style>
  <w:style w:type="paragraph" w:styleId="NormalWeb">
    <w:name w:val="Normal (Web)"/>
    <w:basedOn w:val="Normal"/>
    <w:uiPriority w:val="99"/>
    <w:semiHidden w:val="1"/>
    <w:unhideWhenUsed w:val="1"/>
    <w:rsid w:val="006830B3"/>
    <w:pPr>
      <w:spacing w:after="100" w:afterAutospacing="1" w:before="100" w:beforeAutospacing="1"/>
    </w:pPr>
    <w:rPr>
      <w:rFonts w:ascii="Times New Roman" w:cs="Times New Roman" w:eastAsia="Times New Roman" w:hAnsi="Times New Roman"/>
    </w:rPr>
  </w:style>
  <w:style w:type="character" w:styleId="Strong">
    <w:name w:val="Strong"/>
    <w:basedOn w:val="DefaultParagraphFont"/>
    <w:uiPriority w:val="22"/>
    <w:qFormat w:val="1"/>
    <w:rsid w:val="006830B3"/>
    <w:rPr>
      <w:b w:val="1"/>
      <w:bCs w:val="1"/>
    </w:rPr>
  </w:style>
  <w:style w:type="character" w:styleId="Hyperlink">
    <w:name w:val="Hyperlink"/>
    <w:basedOn w:val="DefaultParagraphFont"/>
    <w:uiPriority w:val="99"/>
    <w:unhideWhenUsed w:val="1"/>
    <w:rsid w:val="006830B3"/>
    <w:rPr>
      <w:color w:val="0000ff"/>
      <w:u w:val="single"/>
    </w:rPr>
  </w:style>
  <w:style w:type="paragraph" w:styleId="NoSpacing">
    <w:name w:val="No Spacing"/>
    <w:uiPriority w:val="1"/>
    <w:qFormat w:val="1"/>
    <w:rsid w:val="006830B3"/>
  </w:style>
  <w:style w:type="character" w:styleId="FollowedHyperlink">
    <w:name w:val="FollowedHyperlink"/>
    <w:basedOn w:val="DefaultParagraphFont"/>
    <w:uiPriority w:val="99"/>
    <w:semiHidden w:val="1"/>
    <w:unhideWhenUsed w:val="1"/>
    <w:rsid w:val="003A240B"/>
    <w:rPr>
      <w:color w:val="954f72" w:themeColor="followedHyperlink"/>
      <w:u w:val="single"/>
    </w:rPr>
  </w:style>
  <w:style w:type="character" w:styleId="UnresolvedMention">
    <w:name w:val="Unresolved Mention"/>
    <w:basedOn w:val="DefaultParagraphFont"/>
    <w:uiPriority w:val="99"/>
    <w:semiHidden w:val="1"/>
    <w:unhideWhenUsed w:val="1"/>
    <w:rsid w:val="00D57EA6"/>
    <w:rPr>
      <w:color w:val="605e5c"/>
      <w:shd w:color="auto" w:fill="e1dfdd" w:val="clear"/>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1.xml"/><Relationship Id="rId13" Type="http://schemas.openxmlformats.org/officeDocument/2006/relationships/footer" Target="footer3.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acym@anthologic.com" TargetMode="External"/><Relationship Id="rId8" Type="http://schemas.openxmlformats.org/officeDocument/2006/relationships/hyperlink" Target="https://www.stellarindustries.com/products/hooklift-roll-off-container-trucks/hooklift-nxt-series/nxt18/"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s://www.stellarindustri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qZ+plT9OM3sd2syIQdkWRU9rvXg==">CgMxLjA4AHIhMUxZa0E4QjRocklucXotMEZsb0xIVlQ4eEhlS0NKdDNa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2024-02-14T17:30:00Z</dcterms:created>
  <dc:creator>Kelsey Meyer</dc:creator>
</cp:coreProperties>
</file>